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F8" w:rsidRPr="001443E0" w:rsidRDefault="00644B6A" w:rsidP="00A123AA">
      <w:pPr>
        <w:jc w:val="center"/>
        <w:rPr>
          <w:rFonts w:ascii="Rockwell" w:hAnsi="Rockwell"/>
        </w:rPr>
      </w:pPr>
      <w:r w:rsidRPr="00644B6A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www.encuentroiberico.com/wp-content/uploads/2013/10/logo-principal1.png" style="width:121.75pt;height:1in;visibility:visible">
            <v:imagedata r:id="rId5" o:title=""/>
          </v:shape>
        </w:pict>
      </w:r>
    </w:p>
    <w:p w:rsidR="00CF15F8" w:rsidRDefault="00CF15F8" w:rsidP="00A123AA">
      <w:pPr>
        <w:jc w:val="center"/>
        <w:rPr>
          <w:rFonts w:ascii="Rockwell" w:hAnsi="Rockwell"/>
        </w:rPr>
      </w:pPr>
    </w:p>
    <w:p w:rsidR="00CF15F8" w:rsidRDefault="00CF15F8" w:rsidP="00A123AA">
      <w:pPr>
        <w:jc w:val="center"/>
        <w:rPr>
          <w:rFonts w:ascii="Rockwell" w:hAnsi="Rockwell"/>
        </w:rPr>
      </w:pPr>
    </w:p>
    <w:p w:rsidR="00CF15F8" w:rsidRDefault="00CF15F8" w:rsidP="00A123AA">
      <w:pPr>
        <w:jc w:val="center"/>
        <w:rPr>
          <w:rFonts w:ascii="Rockwell" w:hAnsi="Rockwell"/>
        </w:rPr>
      </w:pPr>
    </w:p>
    <w:p w:rsidR="00CF15F8" w:rsidRPr="00305B34" w:rsidRDefault="00CF15F8" w:rsidP="00A123AA">
      <w:pPr>
        <w:jc w:val="center"/>
        <w:rPr>
          <w:rFonts w:ascii="Rockwell" w:hAnsi="Rockwell"/>
          <w:color w:val="7F7F7F"/>
          <w:lang w:val="es-ES_tradnl"/>
        </w:rPr>
      </w:pPr>
      <w:r w:rsidRPr="00305B34">
        <w:rPr>
          <w:rFonts w:ascii="Rockwell" w:hAnsi="Rockwell"/>
          <w:color w:val="7F7F7F"/>
          <w:lang w:val="es-ES_tradnl"/>
        </w:rPr>
        <w:t>Relatorías</w:t>
      </w:r>
    </w:p>
    <w:p w:rsidR="00CF15F8" w:rsidRPr="00305B34" w:rsidRDefault="00CF15F8" w:rsidP="00E615B7">
      <w:pPr>
        <w:rPr>
          <w:rFonts w:ascii="Rockwell" w:hAnsi="Rockwell"/>
          <w:lang w:val="es-ES_tradnl"/>
        </w:rPr>
      </w:pPr>
    </w:p>
    <w:p w:rsidR="00CF15F8" w:rsidRPr="00305B34" w:rsidRDefault="00CF15F8" w:rsidP="00E615B7">
      <w:pPr>
        <w:rPr>
          <w:rFonts w:ascii="Rockwell" w:hAnsi="Rockwell"/>
          <w:lang w:val="es-ES_tradnl"/>
        </w:rPr>
      </w:pPr>
    </w:p>
    <w:p w:rsidR="00CF15F8" w:rsidRPr="00305B34" w:rsidRDefault="00CF15F8" w:rsidP="00305B34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  <w:r w:rsidRPr="00305B34">
        <w:rPr>
          <w:rFonts w:ascii="Rockwell" w:hAnsi="Rockwell" w:cs="Rockwell"/>
          <w:color w:val="EF6516"/>
          <w:sz w:val="18"/>
          <w:szCs w:val="18"/>
          <w:lang w:val="es-ES_tradnl" w:eastAsia="en-US"/>
        </w:rPr>
        <w:t>IDENTIFICACIÓN</w:t>
      </w:r>
    </w:p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1384"/>
        <w:gridCol w:w="7260"/>
      </w:tblGrid>
      <w:tr w:rsidR="00CF15F8" w:rsidRPr="00583D88" w:rsidTr="00583D88">
        <w:tc>
          <w:tcPr>
            <w:tcW w:w="1384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Sesión:</w:t>
            </w:r>
          </w:p>
        </w:tc>
        <w:tc>
          <w:tcPr>
            <w:tcW w:w="7260" w:type="dxa"/>
          </w:tcPr>
          <w:p w:rsidR="00CF15F8" w:rsidRPr="00E0148E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eastAsia="en-US"/>
              </w:rPr>
              <w:t>Sesiones Paralelas</w:t>
            </w:r>
            <w:r w:rsidRPr="00E0148E">
              <w:rPr>
                <w:rFonts w:ascii="Rockwell" w:hAnsi="Rockwell" w:cs="Rockwell"/>
                <w:sz w:val="18"/>
                <w:szCs w:val="18"/>
                <w:lang w:eastAsia="en-US"/>
              </w:rPr>
              <w:t xml:space="preserve"> (2) </w:t>
            </w:r>
            <w:r>
              <w:rPr>
                <w:rFonts w:ascii="Rockwell" w:hAnsi="Rockwell" w:cs="Rockwell"/>
                <w:sz w:val="18"/>
                <w:szCs w:val="18"/>
                <w:lang w:eastAsia="en-US"/>
              </w:rPr>
              <w:t>Panel Temático</w:t>
            </w:r>
            <w:r w:rsidRPr="00E0148E">
              <w:rPr>
                <w:rFonts w:ascii="Rockwell" w:hAnsi="Rockwell" w:cs="Rockwell"/>
                <w:sz w:val="18"/>
                <w:szCs w:val="18"/>
                <w:lang w:eastAsia="en-US"/>
              </w:rPr>
              <w:t>F</w:t>
            </w:r>
          </w:p>
        </w:tc>
      </w:tr>
      <w:tr w:rsidR="00CF15F8" w:rsidRPr="00275A74" w:rsidTr="00583D88">
        <w:tc>
          <w:tcPr>
            <w:tcW w:w="1384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Panel/Mesa:</w:t>
            </w:r>
          </w:p>
        </w:tc>
        <w:tc>
          <w:tcPr>
            <w:tcW w:w="7260" w:type="dxa"/>
          </w:tcPr>
          <w:p w:rsidR="00CF15F8" w:rsidRPr="00E0148E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E0148E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Participación para </w:t>
            </w:r>
            <w:smartTag w:uri="urn:schemas-microsoft-com:office:smarttags" w:element="PersonName">
              <w:smartTagPr>
                <w:attr w:name="ProductID" w:val="la Inclusión"/>
              </w:smartTagPr>
              <w:r w:rsidRPr="00E0148E">
                <w:rPr>
                  <w:rFonts w:ascii="Rockwell" w:hAnsi="Rockwell" w:cs="Rockwell"/>
                  <w:sz w:val="18"/>
                  <w:szCs w:val="18"/>
                  <w:lang w:val="es-ES" w:eastAsia="en-US"/>
                </w:rPr>
                <w:t>la Inclusión</w:t>
              </w:r>
            </w:smartTag>
            <w:r w:rsidRPr="00E0148E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Social</w:t>
            </w:r>
          </w:p>
        </w:tc>
      </w:tr>
      <w:tr w:rsidR="00CF15F8" w:rsidRPr="00583D88" w:rsidTr="00583D88">
        <w:tc>
          <w:tcPr>
            <w:tcW w:w="1384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Participantes:</w:t>
            </w:r>
          </w:p>
        </w:tc>
        <w:tc>
          <w:tcPr>
            <w:tcW w:w="7260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Tomás Rodríguez </w:t>
            </w:r>
            <w:proofErr w:type="spellStart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Villasante</w:t>
            </w:r>
            <w:proofErr w:type="spellEnd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; Vicente Barragán; Lidia Muñoz; </w:t>
            </w:r>
            <w:proofErr w:type="spellStart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Celio</w:t>
            </w:r>
            <w:proofErr w:type="spellEnd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 </w:t>
            </w:r>
            <w:proofErr w:type="spellStart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Piovesan</w:t>
            </w:r>
            <w:proofErr w:type="spellEnd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  ;Miguel Brito; </w:t>
            </w:r>
            <w:proofErr w:type="spellStart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Floresbela</w:t>
            </w:r>
            <w:proofErr w:type="spellEnd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 Pinto; Ricardo Cardoso</w:t>
            </w:r>
          </w:p>
        </w:tc>
      </w:tr>
      <w:tr w:rsidR="00CF15F8" w:rsidRPr="00275A74" w:rsidTr="00583D88">
        <w:tc>
          <w:tcPr>
            <w:tcW w:w="1384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Moderación:</w:t>
            </w:r>
          </w:p>
        </w:tc>
        <w:tc>
          <w:tcPr>
            <w:tcW w:w="7260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Juan Antonio Lara – Red de Ciudades Participativas e Concejal de </w:t>
            </w:r>
            <w:proofErr w:type="spellStart"/>
            <w:r w:rsidRPr="00583D88"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Archidona</w:t>
            </w:r>
            <w:proofErr w:type="spellEnd"/>
          </w:p>
        </w:tc>
      </w:tr>
    </w:tbl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Pr="00305B34" w:rsidRDefault="00CF15F8" w:rsidP="00305B34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  <w:r w:rsidRPr="00305B34">
        <w:rPr>
          <w:rFonts w:ascii="Rockwell" w:hAnsi="Rockwell" w:cs="Rockwell"/>
          <w:color w:val="EF6516"/>
          <w:sz w:val="18"/>
          <w:szCs w:val="18"/>
          <w:lang w:val="es-ES_tradnl" w:eastAsia="en-US"/>
        </w:rPr>
        <w:t>CONTENIDOS</w:t>
      </w:r>
    </w:p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val="es-ES_tradnl" w:eastAsia="en-US"/>
        </w:rPr>
      </w:pPr>
      <w:r w:rsidRPr="00305B34">
        <w:rPr>
          <w:rFonts w:ascii="Rockwell" w:hAnsi="Rockwell" w:cs="Rockwell"/>
          <w:color w:val="1F497D"/>
          <w:sz w:val="18"/>
          <w:szCs w:val="18"/>
          <w:lang w:val="es-ES_tradnl" w:eastAsia="en-US"/>
        </w:rPr>
        <w:t>Intervención 1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8644"/>
      </w:tblGrid>
      <w:tr w:rsidR="00CF15F8" w:rsidRPr="00330762" w:rsidTr="00583D88">
        <w:tc>
          <w:tcPr>
            <w:tcW w:w="8644" w:type="dxa"/>
          </w:tcPr>
          <w:p w:rsidR="00CF15F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 xml:space="preserve">Tomás Rodríguez </w:t>
            </w:r>
            <w:proofErr w:type="spellStart"/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>Villasante</w:t>
            </w:r>
            <w:proofErr w:type="spellEnd"/>
            <w:r w:rsidRPr="00275A74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(</w:t>
            </w:r>
            <w:r w:rsidRPr="00275A74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Universidad </w:t>
            </w:r>
            <w:proofErr w:type="spellStart"/>
            <w:r w:rsidRPr="00275A74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Compulutense</w:t>
            </w:r>
            <w:proofErr w:type="spellEnd"/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)</w:t>
            </w:r>
          </w:p>
          <w:p w:rsidR="00CF15F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Pr="00275A74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275A74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Desde la necesidad de la participación social para transformar la realidad hay tres enfoques:</w:t>
            </w:r>
          </w:p>
          <w:p w:rsidR="00CF15F8" w:rsidRPr="00330762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1.- La </w:t>
            </w:r>
            <w:r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>d</w:t>
            </w:r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>emocracia representativa</w:t>
            </w: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basada en las leyes y que permite escuchar los intereses de la población pero que no implica mucho más,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ya que los actores principales son los políticos electos.</w:t>
            </w:r>
          </w:p>
          <w:p w:rsidR="00CF15F8" w:rsidRPr="00330762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eastAsia="en-US"/>
              </w:rPr>
              <w:t xml:space="preserve">2. La </w:t>
            </w:r>
            <w:r w:rsidRPr="00B36154">
              <w:rPr>
                <w:rFonts w:ascii="Rockwell" w:hAnsi="Rockwell" w:cs="Rockwell"/>
                <w:b/>
                <w:sz w:val="18"/>
                <w:szCs w:val="18"/>
                <w:lang w:eastAsia="en-US"/>
              </w:rPr>
              <w:t>democracia participativa</w:t>
            </w:r>
            <w:r>
              <w:rPr>
                <w:rFonts w:ascii="Rockwell" w:hAnsi="Rockwell" w:cs="Rockwell"/>
                <w:sz w:val="18"/>
                <w:szCs w:val="18"/>
                <w:lang w:eastAsia="en-US"/>
              </w:rPr>
              <w:t xml:space="preserve"> donde la participación debe servir para controlar la acción política de los gobernantes  y para la rendición de cuentas. </w:t>
            </w: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En </w:t>
            </w:r>
            <w:proofErr w:type="spellStart"/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está</w:t>
            </w:r>
            <w:proofErr w:type="spellEnd"/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lógica la importancia está en quién y cuantos participan.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De ahí que haya que dar un paso más y caminar hacia 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3.- Una </w:t>
            </w:r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>democracia de iniciativas</w:t>
            </w: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, en la que lo importante, lo que se mide es cuántas iniciativas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innovadoras</w:t>
            </w: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hay y no cuántas personas participan en una asamblea.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</w:t>
            </w: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Esto supone ir más allá de la dialéctica partidaria y que las iniciativas surgidas de la población se puedan llevar a cabo gobierne </w:t>
            </w:r>
            <w:proofErr w:type="spellStart"/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quién</w:t>
            </w:r>
            <w:proofErr w:type="spellEnd"/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gobierne.  En este proceso no tanto lo importante es la decisión sino el debate sobre las iniciativas y el consenso sobre las mismas necesitando de un proceso de construcción colectiva en base a un diagn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óstico conjunto con la población, </w:t>
            </w:r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 xml:space="preserve">del </w:t>
            </w:r>
            <w:proofErr w:type="spellStart"/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>autodiagnóstico</w:t>
            </w:r>
            <w:proofErr w:type="spellEnd"/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 xml:space="preserve"> tiene que surgir la propuesta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, lo cual cambia la lógica de votación/priorización de los presupuestos participativos al uso. </w:t>
            </w:r>
          </w:p>
          <w:p w:rsidR="00CF15F8" w:rsidRPr="00583D8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También habrá que construir unos indicadores para el cumplimiento de las propuestas, siendo una cuestión clave de la </w:t>
            </w:r>
            <w:r w:rsidRPr="00B36154">
              <w:rPr>
                <w:rFonts w:ascii="Rockwell" w:hAnsi="Rockwell" w:cs="Rockwell"/>
                <w:b/>
                <w:sz w:val="18"/>
                <w:szCs w:val="18"/>
                <w:lang w:val="es-ES" w:eastAsia="en-US"/>
              </w:rPr>
              <w:t>planificación participativa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, ya que hay propuestas que no pueden esperar y otras que requieren más tiempo. Este es uno de los retos que tenemos después de 20 años de presupuestos participativos.</w:t>
            </w:r>
            <w:r w:rsidRPr="00330762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  </w:t>
            </w:r>
            <w:r w:rsidRPr="00B36154">
              <w:rPr>
                <w:rFonts w:ascii="Rockwell" w:hAnsi="Rockwell" w:cs="Rockwell"/>
                <w:b/>
                <w:sz w:val="18"/>
                <w:szCs w:val="18"/>
                <w:lang w:val="es-ES_tradnl" w:eastAsia="en-US"/>
              </w:rPr>
              <w:t>www.redcimas.org</w:t>
            </w:r>
          </w:p>
        </w:tc>
      </w:tr>
    </w:tbl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Pr="00305B34" w:rsidRDefault="00CF15F8" w:rsidP="00B543C5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val="es-ES_tradnl" w:eastAsia="en-US"/>
        </w:rPr>
      </w:pPr>
      <w:r w:rsidRPr="00305B34">
        <w:rPr>
          <w:rFonts w:ascii="Rockwell" w:hAnsi="Rockwell" w:cs="Rockwell"/>
          <w:color w:val="1F497D"/>
          <w:sz w:val="18"/>
          <w:szCs w:val="18"/>
          <w:lang w:val="es-ES_tradnl" w:eastAsia="en-US"/>
        </w:rPr>
        <w:t>Intervención 2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8644"/>
      </w:tblGrid>
      <w:tr w:rsidR="00CF15F8" w:rsidRPr="00275A74" w:rsidTr="00583D88">
        <w:tc>
          <w:tcPr>
            <w:tcW w:w="8644" w:type="dxa"/>
          </w:tcPr>
          <w:p w:rsidR="00CF15F8" w:rsidRPr="00155A71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b/>
                <w:sz w:val="18"/>
                <w:szCs w:val="18"/>
                <w:lang w:val="es-ES_tradnl" w:eastAsia="en-US"/>
              </w:rPr>
            </w:pPr>
            <w:r w:rsidRPr="00155A71">
              <w:rPr>
                <w:rFonts w:ascii="Rockwell" w:hAnsi="Rockwell" w:cs="Rockwell"/>
                <w:b/>
                <w:sz w:val="18"/>
                <w:szCs w:val="18"/>
                <w:lang w:val="es-ES_tradnl" w:eastAsia="en-US"/>
              </w:rPr>
              <w:t>Vicente Barragán</w:t>
            </w:r>
            <w:r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 (Universidad de Huelva) </w:t>
            </w:r>
            <w:smartTag w:uri="urn:schemas-microsoft-com:office:smarttags" w:element="PersonName">
              <w:smartTagPr>
                <w:attr w:name="ProductID" w:val="la Administración"/>
              </w:smartTagPr>
              <w:smartTag w:uri="urn:schemas-microsoft-com:office:smarttags" w:element="PersonName">
                <w:smartTagPr>
                  <w:attr w:name="ProductID" w:val="la Administración"/>
                </w:smartTagPr>
                <w:r w:rsidRPr="00155A71">
                  <w:rPr>
                    <w:rFonts w:ascii="Rockwell" w:hAnsi="Rockwell" w:cs="Rockwell"/>
                    <w:b/>
                    <w:sz w:val="18"/>
                    <w:szCs w:val="18"/>
                    <w:lang w:val="es-ES_tradnl" w:eastAsia="en-US"/>
                  </w:rPr>
                  <w:t>LA INCLUSIÓN</w:t>
                </w:r>
              </w:smartTag>
              <w:r w:rsidRPr="00155A71">
                <w:rPr>
                  <w:rFonts w:ascii="Rockwell" w:hAnsi="Rockwell" w:cs="Rockwell"/>
                  <w:b/>
                  <w:sz w:val="18"/>
                  <w:szCs w:val="18"/>
                  <w:lang w:val="es-ES_tradnl" w:eastAsia="en-US"/>
                </w:rPr>
                <w:t xml:space="preserve"> SOCIAL</w:t>
              </w:r>
            </w:smartTag>
            <w:r w:rsidRPr="00155A71">
              <w:rPr>
                <w:rFonts w:ascii="Rockwell" w:hAnsi="Rockwell" w:cs="Rockwell"/>
                <w:b/>
                <w:sz w:val="18"/>
                <w:szCs w:val="18"/>
                <w:lang w:val="es-ES_tradnl" w:eastAsia="en-US"/>
              </w:rPr>
              <w:t xml:space="preserve"> EN LOS PRESUPUESTOS PARTICIPATIVOS.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_tradnl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Parte de la necesidad de que los Presupuestos Participativos (PPS) sean realmente inclusivos, desde el auge de las políticas públicas que pretenden una innovación en la práctica democrática y en los derechos humanos (UN-HABITAT Estambul 1996). En este momento hay distintos modelos de </w:t>
            </w:r>
            <w:proofErr w:type="spellStart"/>
            <w:r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PPs</w:t>
            </w:r>
            <w:proofErr w:type="spellEnd"/>
            <w:r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, en función de la finalidad que persiguen:</w:t>
            </w:r>
          </w:p>
          <w:p w:rsidR="00CF15F8" w:rsidRDefault="00CF15F8" w:rsidP="00B36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_tradnl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 xml:space="preserve">Reformar </w:t>
            </w:r>
            <w:smartTag w:uri="urn:schemas-microsoft-com:office:smarttags" w:element="PersonName">
              <w:smartTagPr>
                <w:attr w:name="ProductID" w:val="la Administración"/>
              </w:smartTagPr>
              <w:r>
                <w:rPr>
                  <w:rFonts w:ascii="Rockwell" w:hAnsi="Rockwell" w:cs="Rockwell"/>
                  <w:sz w:val="18"/>
                  <w:szCs w:val="18"/>
                  <w:lang w:val="es-ES_tradnl" w:eastAsia="en-US"/>
                </w:rPr>
                <w:t>la Administración</w:t>
              </w:r>
            </w:smartTag>
            <w:r>
              <w:rPr>
                <w:rFonts w:ascii="Rockwell" w:hAnsi="Rockwell" w:cs="Rockwell"/>
                <w:sz w:val="18"/>
                <w:szCs w:val="18"/>
                <w:lang w:val="es-ES_tradnl" w:eastAsia="en-US"/>
              </w:rPr>
              <w:t>, siendo la herramienta principal la descentralización aditiva.</w:t>
            </w:r>
          </w:p>
          <w:p w:rsidR="00CF15F8" w:rsidRPr="000438FA" w:rsidRDefault="00CF15F8" w:rsidP="00B36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_tradnl" w:eastAsia="en-US"/>
              </w:rPr>
            </w:pPr>
            <w:r w:rsidRPr="000438FA"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>Creación de una democracia participativa y fortalecimiento del tejido social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, siendo su principal mecanismo la participación social.</w:t>
            </w:r>
            <w:r w:rsidRPr="000438FA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</w:t>
            </w:r>
          </w:p>
          <w:p w:rsidR="00CF15F8" w:rsidRPr="000438FA" w:rsidRDefault="00CF15F8" w:rsidP="00B361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_tradnl" w:eastAsia="en-US"/>
              </w:rPr>
            </w:pPr>
            <w:r w:rsidRPr="000438FA"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 xml:space="preserve">Redistribución justa de los recursos públicos. </w:t>
            </w:r>
            <w:r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>Caracterizándose por</w:t>
            </w:r>
            <w:r w:rsidRPr="000438FA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</w:t>
            </w:r>
            <w:r w:rsidRPr="000438FA"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 xml:space="preserve">la inclusión de mecanismos de justicia distributiva que permitan una inversión de prioridades a favor de los </w:t>
            </w:r>
            <w:r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>más desfavorecidos.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</w:pP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>Hay otros tipos de clasificaciones, aquellas que atienden a la calidad democrática de las decisiones (procesos deliberativos o consultivos) y aquellas que atienden a la importancia  dentro de la política municipal.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>En un proceso con los PPS los criterios de justicia social significan:</w:t>
            </w:r>
          </w:p>
          <w:p w:rsidR="00CF15F8" w:rsidRPr="000438FA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lastRenderedPageBreak/>
              <w:t xml:space="preserve">. </w:t>
            </w:r>
            <w:r w:rsidRPr="000438FA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Inclusión y equidad.</w:t>
            </w:r>
          </w:p>
          <w:p w:rsidR="00CF15F8" w:rsidRPr="000438FA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. </w:t>
            </w:r>
            <w:r w:rsidRPr="000438FA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Distribución del Poder Político.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. </w:t>
            </w:r>
            <w:r w:rsidRPr="000438FA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Permit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ir</w:t>
            </w:r>
            <w:r w:rsidRPr="000438FA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el debate para la creación de condiciones materiales de igualdad.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Esto implica pasar del principio de igualdad política al principio de redistribución de dicho poder, para ello lo más importante es el reconocimiento de la desigualdad para buscar soluciones. Y a la vez, una doble exigencia:</w:t>
            </w: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 1º.- 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Una exigencia política: 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no sólo de representar, sino, asimismo de promover el uso y la distribución equitativa y eficiente de los recursos políticos y materiales disponibles en todo sistema democrático.</w:t>
            </w: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ab/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  2º.- 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Una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 </w:t>
            </w:r>
            <w:r w:rsidRPr="00701117"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>exigencia social</w:t>
            </w:r>
            <w:proofErr w:type="gramStart"/>
            <w:r>
              <w:rPr>
                <w:rFonts w:ascii="Rockwell" w:hAnsi="Rockwell" w:cs="Rockwell"/>
                <w:bCs/>
                <w:sz w:val="18"/>
                <w:szCs w:val="18"/>
                <w:lang w:val="es-ES" w:eastAsia="en-US"/>
              </w:rPr>
              <w:t xml:space="preserve">: 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promover</w:t>
            </w:r>
            <w:proofErr w:type="gramEnd"/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capacidades e iniciativas ciudadanas de individuos, comunidades, organizaciones públicas y privadas, etc., 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para generar una ciudadanía activa.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CONCLUSIÓN</w:t>
            </w: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ind w:left="36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- 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Se debe trabajar desde procesos que dinamicen la acción social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.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</w:t>
            </w: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ind w:left="36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- 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Deben conllevar dinámicas de dialogo y enriquecimiento mutuo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.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</w:t>
            </w: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ind w:left="36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- Necesitan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campañas de Información relevante 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sobre la realidad que se pretende transformar.</w:t>
            </w:r>
          </w:p>
          <w:p w:rsidR="00CF15F8" w:rsidRPr="00701117" w:rsidRDefault="00CF15F8" w:rsidP="00B36154">
            <w:pPr>
              <w:autoSpaceDE w:val="0"/>
              <w:autoSpaceDN w:val="0"/>
              <w:adjustRightInd w:val="0"/>
              <w:ind w:left="36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- Se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requiere la creación de nuevas figuras de intervención ciudadana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como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por ejemplo, la 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 xml:space="preserve">   </w:t>
            </w:r>
            <w:r w:rsidRPr="00701117">
              <w:rPr>
                <w:rFonts w:ascii="Rockwell" w:hAnsi="Rockwell" w:cs="Rockwell"/>
                <w:sz w:val="18"/>
                <w:szCs w:val="18"/>
                <w:lang w:val="es-ES" w:eastAsia="en-US"/>
              </w:rPr>
              <w:t>figura de los traductores sociales y culturales</w:t>
            </w:r>
            <w:r>
              <w:rPr>
                <w:rFonts w:ascii="Rockwell" w:hAnsi="Rockwell" w:cs="Rockwell"/>
                <w:sz w:val="18"/>
                <w:szCs w:val="18"/>
                <w:lang w:val="es-ES" w:eastAsia="en-US"/>
              </w:rPr>
              <w:t>.</w:t>
            </w:r>
          </w:p>
          <w:p w:rsidR="00CF15F8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Pr="000438FA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  <w:p w:rsidR="00CF15F8" w:rsidRPr="000438FA" w:rsidRDefault="00CF15F8" w:rsidP="00B36154">
            <w:pPr>
              <w:autoSpaceDE w:val="0"/>
              <w:autoSpaceDN w:val="0"/>
              <w:adjustRightInd w:val="0"/>
              <w:jc w:val="both"/>
              <w:rPr>
                <w:rFonts w:ascii="Rockwell" w:hAnsi="Rockwell" w:cs="Rockwell"/>
                <w:sz w:val="18"/>
                <w:szCs w:val="18"/>
                <w:lang w:val="es-ES" w:eastAsia="en-US"/>
              </w:rPr>
            </w:pPr>
          </w:p>
        </w:tc>
      </w:tr>
    </w:tbl>
    <w:p w:rsidR="00CF15F8" w:rsidRPr="00305B34" w:rsidRDefault="00CF15F8" w:rsidP="00B543C5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Pr="00305B34" w:rsidRDefault="00CF15F8" w:rsidP="00B543C5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val="es-ES_tradnl" w:eastAsia="en-US"/>
        </w:rPr>
      </w:pPr>
      <w:r>
        <w:rPr>
          <w:rFonts w:ascii="Rockwell" w:hAnsi="Rockwell" w:cs="Rockwell"/>
          <w:color w:val="1F497D"/>
          <w:sz w:val="18"/>
          <w:szCs w:val="18"/>
          <w:lang w:val="es-ES_tradnl" w:eastAsia="en-US"/>
        </w:rPr>
        <w:t>Intervención 3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8644"/>
      </w:tblGrid>
      <w:tr w:rsidR="00CF15F8" w:rsidRPr="00583D88" w:rsidTr="00583D88">
        <w:tc>
          <w:tcPr>
            <w:tcW w:w="8644" w:type="dxa"/>
          </w:tcPr>
          <w:p w:rsidR="00CF15F8" w:rsidRPr="00E0148E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eastAsia="en-US"/>
              </w:rPr>
            </w:pPr>
          </w:p>
        </w:tc>
      </w:tr>
    </w:tbl>
    <w:p w:rsidR="00CF15F8" w:rsidRPr="00E0148E" w:rsidRDefault="00CF15F8" w:rsidP="00B543C5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eastAsia="en-US"/>
        </w:rPr>
      </w:pPr>
    </w:p>
    <w:p w:rsidR="00CF15F8" w:rsidRPr="00305B34" w:rsidRDefault="00CF15F8" w:rsidP="003A4F33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val="es-ES_tradnl" w:eastAsia="en-US"/>
        </w:rPr>
      </w:pPr>
      <w:r>
        <w:rPr>
          <w:rFonts w:ascii="Rockwell" w:hAnsi="Rockwell" w:cs="Rockwell"/>
          <w:color w:val="1F497D"/>
          <w:sz w:val="18"/>
          <w:szCs w:val="18"/>
          <w:lang w:val="es-ES_tradnl" w:eastAsia="en-US"/>
        </w:rPr>
        <w:t>Intervención 4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8644"/>
      </w:tblGrid>
      <w:tr w:rsidR="00CF15F8" w:rsidRPr="00583D88" w:rsidTr="00583D88">
        <w:tc>
          <w:tcPr>
            <w:tcW w:w="8644" w:type="dxa"/>
          </w:tcPr>
          <w:p w:rsidR="00CF15F8" w:rsidRPr="00E0148E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eastAsia="en-US"/>
              </w:rPr>
            </w:pPr>
          </w:p>
        </w:tc>
      </w:tr>
    </w:tbl>
    <w:p w:rsidR="00CF15F8" w:rsidRPr="00E0148E" w:rsidRDefault="00CF15F8" w:rsidP="00FE734B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eastAsia="en-US"/>
        </w:rPr>
      </w:pPr>
    </w:p>
    <w:p w:rsidR="00CF15F8" w:rsidRPr="00305B34" w:rsidRDefault="00CF15F8" w:rsidP="00FE734B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val="es-ES_tradnl" w:eastAsia="en-US"/>
        </w:rPr>
      </w:pPr>
      <w:r>
        <w:rPr>
          <w:rFonts w:ascii="Rockwell" w:hAnsi="Rockwell" w:cs="Rockwell"/>
          <w:color w:val="1F497D"/>
          <w:sz w:val="18"/>
          <w:szCs w:val="18"/>
          <w:lang w:val="es-ES_tradnl" w:eastAsia="en-US"/>
        </w:rPr>
        <w:t>Intervención 5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8644"/>
      </w:tblGrid>
      <w:tr w:rsidR="00CF15F8" w:rsidRPr="00583D88" w:rsidTr="00583D88">
        <w:tc>
          <w:tcPr>
            <w:tcW w:w="8644" w:type="dxa"/>
          </w:tcPr>
          <w:p w:rsidR="00CF15F8" w:rsidRPr="00E0148E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eastAsia="en-US"/>
              </w:rPr>
            </w:pPr>
            <w:r w:rsidRPr="00E0148E">
              <w:rPr>
                <w:rFonts w:ascii="Rockwell" w:hAnsi="Rockwell" w:cs="Rockwell"/>
                <w:sz w:val="18"/>
                <w:szCs w:val="18"/>
                <w:lang w:eastAsia="en-US"/>
              </w:rPr>
              <w:t xml:space="preserve"> </w:t>
            </w:r>
          </w:p>
          <w:p w:rsidR="00CF15F8" w:rsidRPr="00E0148E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sz w:val="18"/>
                <w:szCs w:val="18"/>
                <w:lang w:eastAsia="en-US"/>
              </w:rPr>
            </w:pPr>
          </w:p>
        </w:tc>
      </w:tr>
    </w:tbl>
    <w:p w:rsidR="00CF15F8" w:rsidRPr="00E0148E" w:rsidRDefault="00CF15F8" w:rsidP="00CA0DCF">
      <w:pPr>
        <w:autoSpaceDE w:val="0"/>
        <w:autoSpaceDN w:val="0"/>
        <w:adjustRightInd w:val="0"/>
        <w:rPr>
          <w:rFonts w:ascii="Rockwell" w:hAnsi="Rockwell" w:cs="Rockwell"/>
          <w:color w:val="1F497D"/>
          <w:sz w:val="18"/>
          <w:szCs w:val="18"/>
          <w:lang w:eastAsia="en-US"/>
        </w:rPr>
      </w:pPr>
    </w:p>
    <w:p w:rsidR="00CF15F8" w:rsidRPr="003A4F33" w:rsidRDefault="00CF15F8" w:rsidP="00B543C5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eastAsia="en-US"/>
        </w:rPr>
      </w:pPr>
    </w:p>
    <w:p w:rsidR="00CF15F8" w:rsidRDefault="00CF15F8" w:rsidP="00305B34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  <w:r w:rsidRPr="00305B34">
        <w:rPr>
          <w:rFonts w:ascii="Rockwell" w:hAnsi="Rockwell" w:cs="Rockwell"/>
          <w:color w:val="EF6516"/>
          <w:sz w:val="18"/>
          <w:szCs w:val="18"/>
          <w:lang w:val="es-ES_tradnl" w:eastAsia="en-US"/>
        </w:rPr>
        <w:t>PARA MÁS INFORMACIÓN</w:t>
      </w:r>
    </w:p>
    <w:p w:rsidR="00CF15F8" w:rsidRPr="00305B34" w:rsidRDefault="00CF15F8" w:rsidP="00305B34">
      <w:pPr>
        <w:pStyle w:val="Prrafodelista"/>
        <w:autoSpaceDE w:val="0"/>
        <w:autoSpaceDN w:val="0"/>
        <w:adjustRightInd w:val="0"/>
        <w:ind w:left="108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/>
      </w:tblPr>
      <w:tblGrid>
        <w:gridCol w:w="8644"/>
      </w:tblGrid>
      <w:tr w:rsidR="00CF15F8" w:rsidRPr="00275A74" w:rsidTr="00583D88">
        <w:tc>
          <w:tcPr>
            <w:tcW w:w="8644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BFBFBF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BFBFBF"/>
                <w:sz w:val="18"/>
                <w:szCs w:val="18"/>
                <w:lang w:val="es-ES_tradnl" w:eastAsia="en-US"/>
              </w:rPr>
              <w:t>Para más informaciones sobre las experiencias se puede poner aquí los enlaces y los contactos.</w:t>
            </w:r>
          </w:p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</w:p>
        </w:tc>
      </w:tr>
    </w:tbl>
    <w:p w:rsidR="00CF15F8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Default="00CF15F8" w:rsidP="00585EBF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  <w:r>
        <w:rPr>
          <w:rFonts w:ascii="Rockwell" w:hAnsi="Rockwell" w:cs="Rockwell"/>
          <w:color w:val="EF6516"/>
          <w:sz w:val="18"/>
          <w:szCs w:val="18"/>
          <w:lang w:val="es-ES_tradnl" w:eastAsia="en-US"/>
        </w:rPr>
        <w:t>FOTOS</w:t>
      </w:r>
    </w:p>
    <w:p w:rsidR="00CF15F8" w:rsidRDefault="00CF15F8" w:rsidP="00585EBF">
      <w:pPr>
        <w:pStyle w:val="Prrafodelista"/>
        <w:autoSpaceDE w:val="0"/>
        <w:autoSpaceDN w:val="0"/>
        <w:adjustRightInd w:val="0"/>
        <w:ind w:left="108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Pr="00585EBF" w:rsidRDefault="00CF15F8" w:rsidP="00585EBF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p w:rsidR="00CF15F8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984"/>
      </w:tblGrid>
      <w:tr w:rsidR="00CF15F8" w:rsidRPr="00583D88" w:rsidTr="00583D88">
        <w:tc>
          <w:tcPr>
            <w:tcW w:w="2660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Responsable por la relatoría</w:t>
            </w:r>
          </w:p>
        </w:tc>
        <w:tc>
          <w:tcPr>
            <w:tcW w:w="5984" w:type="dxa"/>
            <w:shd w:val="clear" w:color="auto" w:fill="D9D9D9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Paula Cabral</w:t>
            </w:r>
          </w:p>
        </w:tc>
      </w:tr>
      <w:tr w:rsidR="00CF15F8" w:rsidRPr="00583D88" w:rsidTr="00583D88">
        <w:tc>
          <w:tcPr>
            <w:tcW w:w="2660" w:type="dxa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  <w:r w:rsidRPr="00583D88"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  <w:t>Fecha</w:t>
            </w:r>
          </w:p>
        </w:tc>
        <w:tc>
          <w:tcPr>
            <w:tcW w:w="5984" w:type="dxa"/>
            <w:shd w:val="clear" w:color="auto" w:fill="D9D9D9"/>
          </w:tcPr>
          <w:p w:rsidR="00CF15F8" w:rsidRPr="00583D88" w:rsidRDefault="00CF15F8" w:rsidP="00583D8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EF6516"/>
                <w:sz w:val="18"/>
                <w:szCs w:val="18"/>
                <w:lang w:val="es-ES_tradnl" w:eastAsia="en-US"/>
              </w:rPr>
            </w:pPr>
          </w:p>
        </w:tc>
      </w:tr>
    </w:tbl>
    <w:p w:rsidR="00CF15F8" w:rsidRPr="00305B34" w:rsidRDefault="00CF15F8" w:rsidP="005F07F6">
      <w:pPr>
        <w:autoSpaceDE w:val="0"/>
        <w:autoSpaceDN w:val="0"/>
        <w:adjustRightInd w:val="0"/>
        <w:rPr>
          <w:rFonts w:ascii="Rockwell" w:hAnsi="Rockwell" w:cs="Rockwell"/>
          <w:color w:val="EF6516"/>
          <w:sz w:val="18"/>
          <w:szCs w:val="18"/>
          <w:lang w:val="es-ES_tradnl" w:eastAsia="en-US"/>
        </w:rPr>
      </w:pPr>
    </w:p>
    <w:sectPr w:rsidR="00CF15F8" w:rsidRPr="00305B34" w:rsidSect="002C2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146"/>
    <w:multiLevelType w:val="hybridMultilevel"/>
    <w:tmpl w:val="160C2AA0"/>
    <w:lvl w:ilvl="0" w:tplc="BE149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21995"/>
    <w:multiLevelType w:val="hybridMultilevel"/>
    <w:tmpl w:val="05CE0240"/>
    <w:lvl w:ilvl="0" w:tplc="E3CCA7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43CDD"/>
    <w:multiLevelType w:val="hybridMultilevel"/>
    <w:tmpl w:val="56B26886"/>
    <w:lvl w:ilvl="0" w:tplc="5CAC89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E43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C45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E8A1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22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02D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89B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816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A98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0E2510"/>
    <w:multiLevelType w:val="hybridMultilevel"/>
    <w:tmpl w:val="FAECC870"/>
    <w:lvl w:ilvl="0" w:tplc="1CE620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8F7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8C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0C1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E99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4B3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E72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409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ED5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FF7DF4"/>
    <w:multiLevelType w:val="hybridMultilevel"/>
    <w:tmpl w:val="A35A472A"/>
    <w:lvl w:ilvl="0" w:tplc="AE14E1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CE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C61C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C45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D2B5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16EC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4CC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0A8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C7A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454470"/>
    <w:multiLevelType w:val="hybridMultilevel"/>
    <w:tmpl w:val="485ECD5A"/>
    <w:lvl w:ilvl="0" w:tplc="C518C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7789B"/>
    <w:multiLevelType w:val="hybridMultilevel"/>
    <w:tmpl w:val="54F6BCAC"/>
    <w:lvl w:ilvl="0" w:tplc="9F1443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41F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CC4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AFA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E4F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C1D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20F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46C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E26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B7"/>
    <w:rsid w:val="00025F7D"/>
    <w:rsid w:val="000438FA"/>
    <w:rsid w:val="00052004"/>
    <w:rsid w:val="00077606"/>
    <w:rsid w:val="000F4610"/>
    <w:rsid w:val="001368DC"/>
    <w:rsid w:val="001443E0"/>
    <w:rsid w:val="00155A71"/>
    <w:rsid w:val="00163376"/>
    <w:rsid w:val="00181EA1"/>
    <w:rsid w:val="0018392B"/>
    <w:rsid w:val="001D38C2"/>
    <w:rsid w:val="00223C54"/>
    <w:rsid w:val="00236171"/>
    <w:rsid w:val="0025656B"/>
    <w:rsid w:val="00275A74"/>
    <w:rsid w:val="002C2B21"/>
    <w:rsid w:val="002D7D5C"/>
    <w:rsid w:val="00305B34"/>
    <w:rsid w:val="00330762"/>
    <w:rsid w:val="003563D9"/>
    <w:rsid w:val="00372BF2"/>
    <w:rsid w:val="0039020B"/>
    <w:rsid w:val="003A4F33"/>
    <w:rsid w:val="003F3BC9"/>
    <w:rsid w:val="00464C51"/>
    <w:rsid w:val="00495774"/>
    <w:rsid w:val="004D4229"/>
    <w:rsid w:val="004D7403"/>
    <w:rsid w:val="00583D88"/>
    <w:rsid w:val="00585EBF"/>
    <w:rsid w:val="005D4C42"/>
    <w:rsid w:val="005F07F6"/>
    <w:rsid w:val="00644B6A"/>
    <w:rsid w:val="00671E47"/>
    <w:rsid w:val="006A0A38"/>
    <w:rsid w:val="006A11B6"/>
    <w:rsid w:val="006E0534"/>
    <w:rsid w:val="00701117"/>
    <w:rsid w:val="00770B90"/>
    <w:rsid w:val="007E1EF1"/>
    <w:rsid w:val="007F64EB"/>
    <w:rsid w:val="008324BF"/>
    <w:rsid w:val="00880839"/>
    <w:rsid w:val="00894BC9"/>
    <w:rsid w:val="008F62C7"/>
    <w:rsid w:val="008F7E4F"/>
    <w:rsid w:val="0099400F"/>
    <w:rsid w:val="009A41D5"/>
    <w:rsid w:val="009E193F"/>
    <w:rsid w:val="00A123AA"/>
    <w:rsid w:val="00A127F8"/>
    <w:rsid w:val="00A3250C"/>
    <w:rsid w:val="00A43618"/>
    <w:rsid w:val="00AA03AA"/>
    <w:rsid w:val="00AF1229"/>
    <w:rsid w:val="00B0540A"/>
    <w:rsid w:val="00B36154"/>
    <w:rsid w:val="00B451AB"/>
    <w:rsid w:val="00B543C5"/>
    <w:rsid w:val="00B776A3"/>
    <w:rsid w:val="00BC5EC4"/>
    <w:rsid w:val="00C070DD"/>
    <w:rsid w:val="00C50286"/>
    <w:rsid w:val="00C50F48"/>
    <w:rsid w:val="00CA0DCF"/>
    <w:rsid w:val="00CD20FA"/>
    <w:rsid w:val="00CF15F8"/>
    <w:rsid w:val="00D03138"/>
    <w:rsid w:val="00D81A0A"/>
    <w:rsid w:val="00DC2078"/>
    <w:rsid w:val="00DD5008"/>
    <w:rsid w:val="00DD739F"/>
    <w:rsid w:val="00DE43CC"/>
    <w:rsid w:val="00E0148E"/>
    <w:rsid w:val="00E03506"/>
    <w:rsid w:val="00E230AD"/>
    <w:rsid w:val="00E36C8B"/>
    <w:rsid w:val="00E615B7"/>
    <w:rsid w:val="00E7199C"/>
    <w:rsid w:val="00E861CE"/>
    <w:rsid w:val="00EA3BD0"/>
    <w:rsid w:val="00EE64F0"/>
    <w:rsid w:val="00FD05AB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33"/>
    <w:rPr>
      <w:rFonts w:ascii="Times New Roman" w:hAnsi="Times New Roman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E615B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25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5F7D"/>
    <w:rPr>
      <w:rFonts w:ascii="Tahoma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Fuentedeprrafopredeter"/>
    <w:uiPriority w:val="99"/>
    <w:rsid w:val="007F64EB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1D38C2"/>
    <w:rPr>
      <w:rFonts w:cs="Times New Roman"/>
      <w:b/>
      <w:bCs/>
    </w:rPr>
  </w:style>
  <w:style w:type="paragraph" w:customStyle="1" w:styleId="font8">
    <w:name w:val="font_8"/>
    <w:basedOn w:val="Normal"/>
    <w:uiPriority w:val="99"/>
    <w:rsid w:val="008324BF"/>
    <w:pPr>
      <w:spacing w:before="100" w:beforeAutospacing="1" w:after="100" w:afterAutospacing="1"/>
    </w:pPr>
    <w:rPr>
      <w:rFonts w:eastAsia="Times New Roman"/>
    </w:rPr>
  </w:style>
  <w:style w:type="paragraph" w:styleId="Prrafodelista">
    <w:name w:val="List Paragraph"/>
    <w:basedOn w:val="Normal"/>
    <w:uiPriority w:val="99"/>
    <w:qFormat/>
    <w:rsid w:val="001443E0"/>
    <w:pPr>
      <w:ind w:left="720"/>
      <w:contextualSpacing/>
    </w:pPr>
  </w:style>
  <w:style w:type="table" w:styleId="Tablaconcuadrcula">
    <w:name w:val="Table Grid"/>
    <w:basedOn w:val="Tablanormal"/>
    <w:uiPriority w:val="99"/>
    <w:rsid w:val="00A1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3859</Characters>
  <Application>Microsoft Office Word</Application>
  <DocSecurity>0</DocSecurity>
  <Lines>32</Lines>
  <Paragraphs>9</Paragraphs>
  <ScaleCrop>false</ScaleCrop>
  <Company>CMC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sandra.almeida</dc:creator>
  <cp:lastModifiedBy>Miriam</cp:lastModifiedBy>
  <cp:revision>2</cp:revision>
  <dcterms:created xsi:type="dcterms:W3CDTF">2014-04-30T10:31:00Z</dcterms:created>
  <dcterms:modified xsi:type="dcterms:W3CDTF">2014-04-30T10:31:00Z</dcterms:modified>
</cp:coreProperties>
</file>